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AF3C6D">
        <w:rPr>
          <w:color w:val="000000" w:themeColor="text1"/>
          <w:sz w:val="20"/>
        </w:rPr>
        <w:t xml:space="preserve"> </w:t>
      </w:r>
      <w:proofErr w:type="gramStart"/>
      <w:r w:rsidR="00AF3C6D">
        <w:rPr>
          <w:color w:val="000000" w:themeColor="text1"/>
          <w:sz w:val="20"/>
        </w:rPr>
        <w:t>2</w:t>
      </w:r>
      <w:r w:rsidRPr="005735D7">
        <w:rPr>
          <w:color w:val="000000" w:themeColor="text1"/>
          <w:sz w:val="20"/>
        </w:rPr>
        <w:t xml:space="preserve"> 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>к</w:t>
      </w:r>
      <w:proofErr w:type="gramEnd"/>
      <w:r w:rsidRPr="005735D7">
        <w:rPr>
          <w:color w:val="000000" w:themeColor="text1"/>
          <w:sz w:val="20"/>
        </w:rPr>
        <w:t xml:space="preserve">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1A66D6">
        <w:rPr>
          <w:color w:val="000000"/>
          <w:sz w:val="20"/>
        </w:rPr>
        <w:t>1</w:t>
      </w:r>
      <w:r w:rsidR="00E633AE">
        <w:rPr>
          <w:color w:val="000000"/>
          <w:sz w:val="20"/>
        </w:rPr>
        <w:t>8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8E56B7">
        <w:rPr>
          <w:color w:val="000000"/>
          <w:sz w:val="20"/>
        </w:rPr>
        <w:t>3</w:t>
      </w:r>
    </w:p>
    <w:p w:rsidR="00007725" w:rsidRDefault="00007725" w:rsidP="00007725">
      <w:pPr>
        <w:jc w:val="center"/>
        <w:rPr>
          <w:b/>
          <w:bCs/>
          <w:sz w:val="24"/>
          <w:szCs w:val="24"/>
        </w:rPr>
      </w:pPr>
    </w:p>
    <w:p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:rsidR="00E633AE" w:rsidRDefault="00E633AE" w:rsidP="004710B1">
      <w:pPr>
        <w:jc w:val="center"/>
        <w:rPr>
          <w:b/>
          <w:sz w:val="24"/>
          <w:szCs w:val="24"/>
        </w:rPr>
      </w:pPr>
      <w:r w:rsidRPr="00E633AE">
        <w:rPr>
          <w:b/>
          <w:sz w:val="24"/>
          <w:szCs w:val="24"/>
        </w:rPr>
        <w:t>«Процедура по проведению внутренних аудитов Евразийского сотрудничества по аккредитации»</w:t>
      </w:r>
    </w:p>
    <w:p w:rsidR="00E633AE" w:rsidRDefault="00E633AE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E633AE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1A66D6">
              <w:rPr>
                <w:rFonts w:ascii="Times New Roman CYR" w:hAnsi="Times New Roman CYR"/>
                <w:sz w:val="20"/>
              </w:rPr>
              <w:t>1</w:t>
            </w:r>
            <w:r w:rsidR="00E633AE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:rsidTr="009D3BA3">
        <w:trPr>
          <w:trHeight w:val="233"/>
        </w:trPr>
        <w:tc>
          <w:tcPr>
            <w:tcW w:w="9067" w:type="dxa"/>
            <w:hideMark/>
          </w:tcPr>
          <w:p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1413"/>
        <w:gridCol w:w="3544"/>
        <w:gridCol w:w="2268"/>
        <w:gridCol w:w="1842"/>
        <w:gridCol w:w="1276"/>
        <w:gridCol w:w="2841"/>
      </w:tblGrid>
      <w:tr w:rsidR="009006FD" w:rsidRPr="007067AE" w:rsidTr="009674C5">
        <w:trPr>
          <w:trHeight w:val="461"/>
        </w:trPr>
        <w:tc>
          <w:tcPr>
            <w:tcW w:w="13184" w:type="dxa"/>
            <w:gridSpan w:val="6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:rsidR="00E633AE" w:rsidRDefault="008A6945" w:rsidP="00E633AE">
            <w:pPr>
              <w:pStyle w:val="aa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E633AE">
              <w:rPr>
                <w:sz w:val="22"/>
                <w:szCs w:val="22"/>
              </w:rPr>
              <w:t xml:space="preserve">письмо директора </w:t>
            </w:r>
            <w:r w:rsidR="00E633AE" w:rsidRPr="00E633AE">
              <w:rPr>
                <w:sz w:val="22"/>
                <w:szCs w:val="22"/>
              </w:rPr>
              <w:t>Азербайджанск</w:t>
            </w:r>
            <w:r w:rsidR="00E633AE">
              <w:rPr>
                <w:sz w:val="22"/>
                <w:szCs w:val="22"/>
              </w:rPr>
              <w:t>ого</w:t>
            </w:r>
            <w:r w:rsidR="00E633AE" w:rsidRPr="00E633AE">
              <w:rPr>
                <w:sz w:val="22"/>
                <w:szCs w:val="22"/>
              </w:rPr>
              <w:t xml:space="preserve"> </w:t>
            </w:r>
            <w:proofErr w:type="spellStart"/>
            <w:r w:rsidR="00E633AE" w:rsidRPr="00E633AE">
              <w:rPr>
                <w:sz w:val="22"/>
                <w:szCs w:val="22"/>
              </w:rPr>
              <w:t>Аккредитационн</w:t>
            </w:r>
            <w:r w:rsidR="00E633AE">
              <w:rPr>
                <w:sz w:val="22"/>
                <w:szCs w:val="22"/>
              </w:rPr>
              <w:t>ого</w:t>
            </w:r>
            <w:proofErr w:type="spellEnd"/>
            <w:r w:rsidR="00E633AE" w:rsidRPr="00E633AE">
              <w:rPr>
                <w:sz w:val="22"/>
                <w:szCs w:val="22"/>
              </w:rPr>
              <w:t xml:space="preserve"> Центр</w:t>
            </w:r>
            <w:r w:rsidR="00E633AE">
              <w:rPr>
                <w:sz w:val="22"/>
                <w:szCs w:val="22"/>
              </w:rPr>
              <w:t xml:space="preserve">а </w:t>
            </w:r>
            <w:proofErr w:type="spellStart"/>
            <w:r w:rsidR="00E633AE">
              <w:rPr>
                <w:sz w:val="22"/>
                <w:szCs w:val="22"/>
              </w:rPr>
              <w:t>Э.Зейналова</w:t>
            </w:r>
            <w:proofErr w:type="spellEnd"/>
          </w:p>
          <w:p w:rsidR="009006FD" w:rsidRPr="00942379" w:rsidRDefault="00E633AE" w:rsidP="00E633AE">
            <w:pPr>
              <w:pStyle w:val="aa"/>
              <w:ind w:left="0"/>
              <w:jc w:val="center"/>
              <w:rPr>
                <w:b/>
                <w:sz w:val="22"/>
                <w:szCs w:val="22"/>
              </w:rPr>
            </w:pPr>
            <w:r w:rsidRPr="00E633AE">
              <w:rPr>
                <w:sz w:val="22"/>
                <w:szCs w:val="22"/>
              </w:rPr>
              <w:t>№ 3-21-1-1/2-1159/2023 от 28.08.2023</w:t>
            </w:r>
            <w:r w:rsidR="008A6945">
              <w:rPr>
                <w:sz w:val="22"/>
                <w:szCs w:val="22"/>
              </w:rPr>
              <w:t>)</w:t>
            </w:r>
          </w:p>
        </w:tc>
      </w:tr>
      <w:tr w:rsidR="00E633AE" w:rsidRPr="007067AE" w:rsidTr="009674C5">
        <w:trPr>
          <w:trHeight w:val="461"/>
        </w:trPr>
        <w:tc>
          <w:tcPr>
            <w:tcW w:w="13184" w:type="dxa"/>
            <w:gridSpan w:val="6"/>
          </w:tcPr>
          <w:p w:rsidR="00E633AE" w:rsidRPr="00E633AE" w:rsidRDefault="00E633AE" w:rsidP="00E633AE">
            <w:pPr>
              <w:pStyle w:val="a3"/>
              <w:spacing w:line="235" w:lineRule="exac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Азербайджанская Республика не рассматривает присоединение к РОА, </w:t>
            </w:r>
            <w:r w:rsidR="00F440EC">
              <w:rPr>
                <w:bCs/>
                <w:iCs/>
                <w:sz w:val="22"/>
                <w:szCs w:val="22"/>
              </w:rPr>
              <w:t xml:space="preserve">поэтому </w:t>
            </w:r>
            <w:r w:rsidRPr="00E633AE">
              <w:rPr>
                <w:bCs/>
                <w:iCs/>
                <w:sz w:val="22"/>
                <w:szCs w:val="22"/>
              </w:rPr>
              <w:t xml:space="preserve">Азербайджанский </w:t>
            </w:r>
            <w:proofErr w:type="spellStart"/>
            <w:r w:rsidRPr="00E633AE">
              <w:rPr>
                <w:bCs/>
                <w:iCs/>
                <w:sz w:val="22"/>
                <w:szCs w:val="22"/>
              </w:rPr>
              <w:t>Аккредитационный</w:t>
            </w:r>
            <w:proofErr w:type="spellEnd"/>
            <w:r w:rsidRPr="00E633AE">
              <w:rPr>
                <w:bCs/>
                <w:iCs/>
                <w:sz w:val="22"/>
                <w:szCs w:val="22"/>
              </w:rPr>
              <w:t xml:space="preserve"> Центр воздерживается от предоставления замечаний и предложений по проекту документа</w:t>
            </w:r>
            <w:r w:rsidR="00F440EC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9006FD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:rsidR="00342886" w:rsidRDefault="001D48D9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42886">
              <w:rPr>
                <w:sz w:val="22"/>
                <w:szCs w:val="22"/>
              </w:rPr>
              <w:t>письмо директора ГНО «Национальный орган по аккредитации» А.С.</w:t>
            </w:r>
            <w:r w:rsidR="0063174D">
              <w:rPr>
                <w:sz w:val="22"/>
                <w:szCs w:val="22"/>
              </w:rPr>
              <w:t xml:space="preserve"> </w:t>
            </w:r>
            <w:proofErr w:type="spellStart"/>
            <w:r w:rsidR="00342886">
              <w:rPr>
                <w:sz w:val="22"/>
                <w:szCs w:val="22"/>
              </w:rPr>
              <w:t>Обосян</w:t>
            </w:r>
            <w:proofErr w:type="spellEnd"/>
          </w:p>
          <w:p w:rsidR="00F440EC" w:rsidRPr="007067AE" w:rsidRDefault="00342886" w:rsidP="00F440E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F440EC">
              <w:rPr>
                <w:sz w:val="22"/>
                <w:szCs w:val="22"/>
              </w:rPr>
              <w:t xml:space="preserve">№ </w:t>
            </w:r>
            <w:r w:rsidR="00F440EC" w:rsidRPr="00F440EC">
              <w:rPr>
                <w:bCs/>
                <w:iCs/>
                <w:sz w:val="22"/>
                <w:szCs w:val="22"/>
              </w:rPr>
              <w:t>АО-517 от 28.07.2023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E76FB7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E76FB7" w:rsidRPr="00342886" w:rsidRDefault="00E76FB7" w:rsidP="00342886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:rsidR="00E76FB7" w:rsidRPr="007067AE" w:rsidRDefault="00E76FB7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006FD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:rsidR="00F440EC" w:rsidRDefault="00DD157C" w:rsidP="00F440EC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DD157C">
              <w:rPr>
                <w:sz w:val="22"/>
                <w:szCs w:val="22"/>
              </w:rPr>
              <w:t xml:space="preserve">(письмо </w:t>
            </w:r>
            <w:r w:rsidR="00F440EC">
              <w:rPr>
                <w:sz w:val="22"/>
                <w:szCs w:val="22"/>
              </w:rPr>
              <w:t xml:space="preserve">заместителя директора по экономике и финансам БГЦА </w:t>
            </w:r>
            <w:proofErr w:type="spellStart"/>
            <w:r w:rsidR="00F440EC">
              <w:rPr>
                <w:sz w:val="22"/>
                <w:szCs w:val="22"/>
              </w:rPr>
              <w:t>О.И.Кириленко</w:t>
            </w:r>
            <w:proofErr w:type="spellEnd"/>
            <w:r w:rsidRPr="00DD157C">
              <w:rPr>
                <w:sz w:val="22"/>
                <w:szCs w:val="22"/>
              </w:rPr>
              <w:t xml:space="preserve"> </w:t>
            </w:r>
          </w:p>
          <w:p w:rsidR="009006FD" w:rsidRPr="007067AE" w:rsidRDefault="00F440EC" w:rsidP="00F440E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F440EC">
              <w:rPr>
                <w:sz w:val="22"/>
                <w:szCs w:val="22"/>
              </w:rPr>
              <w:t>№ 06-04/8116 от 01.09.2023</w:t>
            </w:r>
            <w:r>
              <w:rPr>
                <w:sz w:val="22"/>
                <w:szCs w:val="22"/>
              </w:rPr>
              <w:t>)</w:t>
            </w:r>
            <w:r w:rsidR="00EE35C4" w:rsidRPr="00DD157C">
              <w:rPr>
                <w:sz w:val="22"/>
                <w:szCs w:val="22"/>
              </w:rPr>
              <w:br/>
            </w:r>
          </w:p>
        </w:tc>
      </w:tr>
      <w:tr w:rsidR="000E3934" w:rsidRPr="007141C8" w:rsidTr="00C21B1D">
        <w:trPr>
          <w:trHeight w:val="461"/>
        </w:trPr>
        <w:tc>
          <w:tcPr>
            <w:tcW w:w="9067" w:type="dxa"/>
            <w:gridSpan w:val="4"/>
            <w:shd w:val="clear" w:color="auto" w:fill="auto"/>
          </w:tcPr>
          <w:p w:rsidR="007141C8" w:rsidRPr="007141C8" w:rsidRDefault="00F440EC" w:rsidP="007141C8">
            <w:pPr>
              <w:pStyle w:val="a3"/>
              <w:spacing w:line="235" w:lineRule="exact"/>
              <w:jc w:val="both"/>
              <w:rPr>
                <w:sz w:val="22"/>
                <w:szCs w:val="22"/>
              </w:rPr>
            </w:pPr>
            <w:r w:rsidRPr="00F440EC">
              <w:rPr>
                <w:sz w:val="22"/>
                <w:szCs w:val="22"/>
              </w:rPr>
              <w:t>Замечания и предложения отсутствуют.</w:t>
            </w:r>
            <w:r>
              <w:rPr>
                <w:sz w:val="22"/>
                <w:szCs w:val="22"/>
              </w:rPr>
              <w:t xml:space="preserve"> Вместе с тем в рамках 18 заседания РГ РОА БГЦА предлагает обсудить отдельные формулировки по тексту документа.</w:t>
            </w:r>
          </w:p>
        </w:tc>
        <w:tc>
          <w:tcPr>
            <w:tcW w:w="4117" w:type="dxa"/>
            <w:gridSpan w:val="2"/>
            <w:shd w:val="clear" w:color="auto" w:fill="auto"/>
          </w:tcPr>
          <w:p w:rsidR="000E3934" w:rsidRPr="007141C8" w:rsidRDefault="000E3934" w:rsidP="001D48D9">
            <w:pPr>
              <w:pStyle w:val="a3"/>
              <w:spacing w:line="235" w:lineRule="exact"/>
              <w:rPr>
                <w:sz w:val="22"/>
                <w:szCs w:val="22"/>
              </w:rPr>
            </w:pPr>
          </w:p>
        </w:tc>
      </w:tr>
      <w:tr w:rsidR="00EE356C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:rsidR="00776C10" w:rsidRPr="00776C10" w:rsidRDefault="006D0289" w:rsidP="00776C10">
            <w:pPr>
              <w:jc w:val="center"/>
              <w:rPr>
                <w:bCs/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776C10">
              <w:rPr>
                <w:sz w:val="22"/>
                <w:szCs w:val="22"/>
              </w:rPr>
              <w:t xml:space="preserve">письмо </w:t>
            </w:r>
            <w:r w:rsidR="00776C10" w:rsidRPr="00776C10">
              <w:rPr>
                <w:sz w:val="22"/>
                <w:szCs w:val="22"/>
              </w:rPr>
              <w:t>з</w:t>
            </w:r>
            <w:r w:rsidR="00776C10" w:rsidRPr="00776C10">
              <w:rPr>
                <w:bCs/>
                <w:sz w:val="22"/>
                <w:szCs w:val="22"/>
              </w:rPr>
              <w:t xml:space="preserve">аместителя Генерального директора НЦА Е. </w:t>
            </w:r>
            <w:proofErr w:type="spellStart"/>
            <w:r w:rsidR="00776C10" w:rsidRPr="00776C10">
              <w:rPr>
                <w:bCs/>
                <w:sz w:val="22"/>
                <w:szCs w:val="22"/>
              </w:rPr>
              <w:t>Карасаев</w:t>
            </w:r>
            <w:proofErr w:type="spellEnd"/>
          </w:p>
          <w:p w:rsidR="00EE356C" w:rsidRPr="008A6945" w:rsidRDefault="00776C10" w:rsidP="00776C10">
            <w:pPr>
              <w:jc w:val="center"/>
              <w:rPr>
                <w:sz w:val="22"/>
                <w:szCs w:val="22"/>
              </w:rPr>
            </w:pPr>
            <w:r w:rsidRPr="00776C10">
              <w:rPr>
                <w:sz w:val="22"/>
                <w:szCs w:val="22"/>
              </w:rPr>
              <w:t>№ 13/04-5997-НЦА/3985 от 16.08.2023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9A11EA" w:rsidRPr="007067AE" w:rsidTr="009A11EA">
        <w:trPr>
          <w:trHeight w:val="461"/>
        </w:trPr>
        <w:tc>
          <w:tcPr>
            <w:tcW w:w="9067" w:type="dxa"/>
            <w:gridSpan w:val="4"/>
            <w:shd w:val="clear" w:color="auto" w:fill="auto"/>
          </w:tcPr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  <w:r w:rsidRPr="00776C10">
              <w:rPr>
                <w:sz w:val="22"/>
                <w:szCs w:val="22"/>
                <w:lang w:val="kk-KZ"/>
              </w:rPr>
              <w:t>По всему тексту внести следующие корректировки, слово «доклад» заменить на слово «отчёт». Слово «проверка» заменить на слово «аудит/</w:t>
            </w:r>
            <w:bookmarkStart w:id="0" w:name="_GoBack"/>
            <w:bookmarkEnd w:id="0"/>
            <w:r w:rsidRPr="00776C10">
              <w:rPr>
                <w:sz w:val="22"/>
                <w:szCs w:val="22"/>
                <w:lang w:val="kk-KZ"/>
              </w:rPr>
              <w:t>оценка». Дополнить формами для ведения записи, например, форма отчёта, вступительного и заключительного совещания, форма программы, плана аудита, формы записи по выявленным несоответствиям, форма рабочих записей</w:t>
            </w:r>
            <w:r>
              <w:rPr>
                <w:sz w:val="22"/>
                <w:szCs w:val="22"/>
                <w:lang w:val="kk-KZ"/>
              </w:rPr>
              <w:t>,</w:t>
            </w:r>
            <w:r w:rsidRPr="00776C10">
              <w:rPr>
                <w:sz w:val="22"/>
                <w:szCs w:val="22"/>
                <w:lang w:val="kk-KZ"/>
              </w:rPr>
              <w:t xml:space="preserve"> формы первичных наблюдений.</w:t>
            </w:r>
          </w:p>
          <w:p w:rsidR="009A11EA" w:rsidRPr="00776C10" w:rsidRDefault="009A11EA" w:rsidP="00776C10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4117" w:type="dxa"/>
            <w:gridSpan w:val="2"/>
            <w:shd w:val="clear" w:color="auto" w:fill="auto"/>
          </w:tcPr>
          <w:p w:rsidR="009A11EA" w:rsidRPr="00776C10" w:rsidRDefault="009A11EA" w:rsidP="00776C10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9A11EA" w:rsidRPr="007067AE" w:rsidTr="009A11EA">
        <w:trPr>
          <w:trHeight w:val="461"/>
        </w:trPr>
        <w:tc>
          <w:tcPr>
            <w:tcW w:w="9067" w:type="dxa"/>
            <w:gridSpan w:val="4"/>
            <w:shd w:val="clear" w:color="auto" w:fill="auto"/>
          </w:tcPr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  <w:r w:rsidRPr="00776C10">
              <w:rPr>
                <w:sz w:val="22"/>
                <w:szCs w:val="22"/>
                <w:lang w:val="kk-KZ"/>
              </w:rPr>
              <w:lastRenderedPageBreak/>
              <w:t>Дополнительно сообщаем о несогласии применения в качестве ссылочного стандарта ГОСТ Р ИСО 19011. Необходимо указывать ссылочные стандарты, которые распространяются на территории ЕААС.</w:t>
            </w:r>
          </w:p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776C10">
              <w:rPr>
                <w:sz w:val="22"/>
                <w:szCs w:val="22"/>
                <w:lang w:val="kk-KZ"/>
              </w:rPr>
              <w:t>В этой связи, считаем целесообразным применять стандарт ГОСТ для общего использования в рамках ЕААС. Данный стандарт будет заменять использование национальных стандартов в процессах, связанных с работой ЕААС</w:t>
            </w:r>
            <w:r w:rsidRPr="00776C10">
              <w:rPr>
                <w:color w:val="000000"/>
                <w:sz w:val="22"/>
                <w:szCs w:val="22"/>
              </w:rPr>
              <w:t xml:space="preserve">. </w:t>
            </w:r>
          </w:p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  <w:r w:rsidRPr="00776C10">
              <w:rPr>
                <w:color w:val="000000"/>
                <w:sz w:val="22"/>
                <w:szCs w:val="22"/>
              </w:rPr>
              <w:t>Учитывая вышеизложенное, до принятия стандарта ГОСТ, предлагаем термины и определения привести в соответствие с ISO 19011.</w:t>
            </w:r>
          </w:p>
        </w:tc>
        <w:tc>
          <w:tcPr>
            <w:tcW w:w="4117" w:type="dxa"/>
            <w:gridSpan w:val="2"/>
            <w:shd w:val="clear" w:color="auto" w:fill="auto"/>
          </w:tcPr>
          <w:p w:rsidR="009A11EA" w:rsidRPr="00776C10" w:rsidRDefault="009A11EA" w:rsidP="00776C10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9A11EA" w:rsidRPr="007067AE" w:rsidTr="009A11EA">
        <w:trPr>
          <w:trHeight w:val="461"/>
        </w:trPr>
        <w:tc>
          <w:tcPr>
            <w:tcW w:w="9067" w:type="dxa"/>
            <w:gridSpan w:val="4"/>
            <w:shd w:val="clear" w:color="auto" w:fill="auto"/>
          </w:tcPr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  <w:r w:rsidRPr="00776C10">
              <w:rPr>
                <w:b/>
                <w:bCs/>
                <w:color w:val="000000"/>
                <w:sz w:val="22"/>
                <w:szCs w:val="22"/>
              </w:rPr>
              <w:t>Пункт 5.2</w:t>
            </w:r>
            <w:r w:rsidRPr="00776C10">
              <w:rPr>
                <w:color w:val="000000"/>
                <w:sz w:val="22"/>
                <w:szCs w:val="22"/>
              </w:rPr>
              <w:t xml:space="preserve"> «Члены аудиторской группы должны обладать знанием документов IAF/ILAC A1 и А2, а также иных документов IAF/ILAC и документов ЕААС, на соответствие требованиям которых проверяется система менеджмента и процедуры ЕААС в рамках внутреннего аудита» предлагаем изложить в следующей редакции: «Члены аудиторской группы должны обладать знанием по стандарту ISO 19011 и документов IAF/ILAC A1 и А2, а также иных документов IAF/ILAC и документов ЕААС, на соответствие требованиям которых проверяется система менеджмента и процедуры ЕААС в рамках внутреннего аудита».</w:t>
            </w:r>
          </w:p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4117" w:type="dxa"/>
            <w:gridSpan w:val="2"/>
            <w:shd w:val="clear" w:color="auto" w:fill="auto"/>
          </w:tcPr>
          <w:p w:rsidR="009A11EA" w:rsidRPr="00776C10" w:rsidRDefault="009A11EA" w:rsidP="00776C10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9A11EA" w:rsidRPr="007067AE" w:rsidTr="009A11EA">
        <w:trPr>
          <w:trHeight w:val="461"/>
        </w:trPr>
        <w:tc>
          <w:tcPr>
            <w:tcW w:w="9067" w:type="dxa"/>
            <w:gridSpan w:val="4"/>
            <w:shd w:val="clear" w:color="auto" w:fill="auto"/>
          </w:tcPr>
          <w:p w:rsidR="009A11EA" w:rsidRPr="00776C10" w:rsidRDefault="009A11EA" w:rsidP="009A11EA">
            <w:pPr>
              <w:shd w:val="clear" w:color="auto" w:fill="FFFFFF"/>
              <w:spacing w:line="276" w:lineRule="auto"/>
              <w:ind w:firstLine="567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76C10">
              <w:rPr>
                <w:b/>
                <w:bCs/>
                <w:color w:val="000000"/>
                <w:sz w:val="22"/>
                <w:szCs w:val="22"/>
              </w:rPr>
              <w:t>Пункт 6.2</w:t>
            </w:r>
            <w:r w:rsidRPr="00776C10">
              <w:rPr>
                <w:color w:val="000000"/>
                <w:sz w:val="22"/>
                <w:szCs w:val="22"/>
              </w:rPr>
              <w:t xml:space="preserve"> «Руководитель группы во взаимодействии с Секретариатом ЕААС обеспечивает направление членам аудиторской группы копий необходимых документов и записей, касающихся системы менеджмента ЕААС, не менее чем за 45 дней до проведения внутреннего аудита» предлагаем изложить в следующей редакции: «Руководитель группы во взаимодействии с Секретариатом ЕААС после подписания декларации о конфиденциальности обеспечивает направление членам аудиторской группы копии необходимых документов и записи, касающиеся системы менеджмента ЕААС, не менее чем за 45 дней до проведения внутреннего аудита».</w:t>
            </w:r>
          </w:p>
        </w:tc>
        <w:tc>
          <w:tcPr>
            <w:tcW w:w="4117" w:type="dxa"/>
            <w:gridSpan w:val="2"/>
            <w:shd w:val="clear" w:color="auto" w:fill="auto"/>
          </w:tcPr>
          <w:p w:rsidR="009A11EA" w:rsidRPr="00776C10" w:rsidRDefault="009A11EA" w:rsidP="00776C10">
            <w:pPr>
              <w:shd w:val="clear" w:color="auto" w:fill="FFFFFF"/>
              <w:spacing w:line="276" w:lineRule="auto"/>
              <w:ind w:firstLine="567"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EE356C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42379">
              <w:rPr>
                <w:b/>
                <w:sz w:val="22"/>
                <w:szCs w:val="22"/>
              </w:rPr>
              <w:t>Кыргызская</w:t>
            </w:r>
            <w:proofErr w:type="spellEnd"/>
            <w:r w:rsidRPr="00942379">
              <w:rPr>
                <w:b/>
                <w:sz w:val="22"/>
                <w:szCs w:val="22"/>
              </w:rPr>
              <w:t xml:space="preserve"> Республика </w:t>
            </w:r>
          </w:p>
          <w:p w:rsidR="00EE356C" w:rsidRPr="00942379" w:rsidRDefault="00EE356C" w:rsidP="009A11EA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134E2A">
              <w:rPr>
                <w:sz w:val="22"/>
                <w:szCs w:val="22"/>
              </w:rPr>
              <w:t>письмо</w:t>
            </w:r>
            <w:r w:rsidR="008E1699">
              <w:rPr>
                <w:sz w:val="22"/>
                <w:szCs w:val="22"/>
              </w:rPr>
              <w:t xml:space="preserve"> </w:t>
            </w:r>
            <w:r w:rsidR="00BC79CC">
              <w:rPr>
                <w:sz w:val="22"/>
                <w:szCs w:val="22"/>
              </w:rPr>
              <w:t xml:space="preserve">директора КЦА </w:t>
            </w:r>
            <w:proofErr w:type="spellStart"/>
            <w:r w:rsidR="00BC79CC">
              <w:rPr>
                <w:sz w:val="22"/>
                <w:szCs w:val="22"/>
              </w:rPr>
              <w:t>К.Ш.Жунушакунова</w:t>
            </w:r>
            <w:proofErr w:type="spellEnd"/>
            <w:r w:rsidR="00BC79CC">
              <w:rPr>
                <w:sz w:val="22"/>
                <w:szCs w:val="22"/>
              </w:rPr>
              <w:t xml:space="preserve"> </w:t>
            </w:r>
            <w:r w:rsidR="008E1699" w:rsidRPr="008E1699">
              <w:rPr>
                <w:sz w:val="22"/>
                <w:szCs w:val="22"/>
              </w:rPr>
              <w:t>№</w:t>
            </w:r>
            <w:r w:rsidR="009A11EA">
              <w:rPr>
                <w:sz w:val="22"/>
                <w:szCs w:val="22"/>
              </w:rPr>
              <w:t xml:space="preserve"> </w:t>
            </w:r>
            <w:r w:rsidR="009A11EA" w:rsidRPr="009A11EA">
              <w:rPr>
                <w:sz w:val="22"/>
                <w:szCs w:val="22"/>
              </w:rPr>
              <w:t>№ 01-8-558 от 06.09.2023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9D3BA3" w:rsidRPr="008E1699" w:rsidTr="00C21B1D">
        <w:trPr>
          <w:trHeight w:val="590"/>
        </w:trPr>
        <w:tc>
          <w:tcPr>
            <w:tcW w:w="9067" w:type="dxa"/>
            <w:gridSpan w:val="4"/>
            <w:shd w:val="clear" w:color="auto" w:fill="auto"/>
          </w:tcPr>
          <w:p w:rsidR="009D3BA3" w:rsidRPr="008E1699" w:rsidRDefault="009A11EA" w:rsidP="009A11EA">
            <w:pPr>
              <w:rPr>
                <w:sz w:val="22"/>
                <w:szCs w:val="22"/>
              </w:rPr>
            </w:pPr>
            <w:r w:rsidRPr="009A11EA">
              <w:rPr>
                <w:sz w:val="22"/>
                <w:szCs w:val="22"/>
              </w:rPr>
              <w:t>Ссылку на стандарт ГОСТ Р ИСО 19011 целесообразно представить ISO 19011;</w:t>
            </w:r>
          </w:p>
        </w:tc>
        <w:tc>
          <w:tcPr>
            <w:tcW w:w="4117" w:type="dxa"/>
            <w:gridSpan w:val="2"/>
            <w:vMerge w:val="restart"/>
            <w:shd w:val="clear" w:color="auto" w:fill="auto"/>
          </w:tcPr>
          <w:p w:rsidR="009D3BA3" w:rsidRPr="008E1699" w:rsidRDefault="009D3BA3" w:rsidP="001D48D9">
            <w:pPr>
              <w:rPr>
                <w:sz w:val="22"/>
                <w:szCs w:val="22"/>
              </w:rPr>
            </w:pPr>
          </w:p>
        </w:tc>
      </w:tr>
      <w:tr w:rsidR="009D3BA3" w:rsidRPr="008E1699" w:rsidTr="00C21B1D">
        <w:trPr>
          <w:trHeight w:val="590"/>
        </w:trPr>
        <w:tc>
          <w:tcPr>
            <w:tcW w:w="9067" w:type="dxa"/>
            <w:gridSpan w:val="4"/>
            <w:shd w:val="clear" w:color="auto" w:fill="auto"/>
          </w:tcPr>
          <w:p w:rsidR="009D3BA3" w:rsidRDefault="009A11EA" w:rsidP="009A11EA">
            <w:pPr>
              <w:rPr>
                <w:sz w:val="22"/>
                <w:szCs w:val="22"/>
              </w:rPr>
            </w:pPr>
            <w:r w:rsidRPr="009A11EA">
              <w:rPr>
                <w:sz w:val="22"/>
                <w:szCs w:val="22"/>
              </w:rPr>
              <w:t>Не понятна позиция- «менеджер по качеству», такая должность не определена в Секрета</w:t>
            </w:r>
            <w:r>
              <w:rPr>
                <w:sz w:val="22"/>
                <w:szCs w:val="22"/>
              </w:rPr>
              <w:t>риате</w:t>
            </w:r>
            <w:r w:rsidRPr="009A11EA">
              <w:rPr>
                <w:sz w:val="22"/>
                <w:szCs w:val="22"/>
              </w:rPr>
              <w:t xml:space="preserve"> ЕААС;</w:t>
            </w:r>
          </w:p>
        </w:tc>
        <w:tc>
          <w:tcPr>
            <w:tcW w:w="4117" w:type="dxa"/>
            <w:gridSpan w:val="2"/>
            <w:vMerge/>
            <w:shd w:val="clear" w:color="auto" w:fill="auto"/>
          </w:tcPr>
          <w:p w:rsidR="009D3BA3" w:rsidRPr="008E1699" w:rsidRDefault="009D3BA3" w:rsidP="001D48D9">
            <w:pPr>
              <w:rPr>
                <w:sz w:val="22"/>
                <w:szCs w:val="22"/>
              </w:rPr>
            </w:pPr>
          </w:p>
        </w:tc>
      </w:tr>
      <w:tr w:rsidR="009D3BA3" w:rsidRPr="008E1699" w:rsidTr="00C21B1D">
        <w:trPr>
          <w:trHeight w:val="590"/>
        </w:trPr>
        <w:tc>
          <w:tcPr>
            <w:tcW w:w="9067" w:type="dxa"/>
            <w:gridSpan w:val="4"/>
            <w:shd w:val="clear" w:color="auto" w:fill="auto"/>
          </w:tcPr>
          <w:p w:rsidR="009D3BA3" w:rsidRDefault="009A11EA" w:rsidP="001D48D9">
            <w:pPr>
              <w:rPr>
                <w:sz w:val="22"/>
                <w:szCs w:val="22"/>
              </w:rPr>
            </w:pPr>
            <w:r w:rsidRPr="009A11EA">
              <w:rPr>
                <w:sz w:val="22"/>
                <w:szCs w:val="22"/>
              </w:rPr>
              <w:t>Привести шрифт текста Приложения: Форма доклада по итогам внутреннего аудита к единообразию шрифта текста Процедуры.</w:t>
            </w:r>
          </w:p>
        </w:tc>
        <w:tc>
          <w:tcPr>
            <w:tcW w:w="4117" w:type="dxa"/>
            <w:gridSpan w:val="2"/>
            <w:vMerge/>
            <w:shd w:val="clear" w:color="auto" w:fill="auto"/>
          </w:tcPr>
          <w:p w:rsidR="009D3BA3" w:rsidRPr="008E1699" w:rsidRDefault="009D3BA3" w:rsidP="001D48D9">
            <w:pPr>
              <w:rPr>
                <w:sz w:val="22"/>
                <w:szCs w:val="22"/>
              </w:rPr>
            </w:pPr>
          </w:p>
        </w:tc>
      </w:tr>
      <w:tr w:rsidR="00EE356C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EE356C" w:rsidRDefault="00EE356C" w:rsidP="00F2547A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EE356C" w:rsidRPr="009006FD" w:rsidRDefault="00C21B1D" w:rsidP="00C21B1D">
            <w:pPr>
              <w:tabs>
                <w:tab w:val="left" w:pos="14092"/>
              </w:tabs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EE356C" w:rsidRPr="0042175F" w:rsidRDefault="00EE356C" w:rsidP="00952263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lastRenderedPageBreak/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952263">
              <w:rPr>
                <w:sz w:val="22"/>
                <w:szCs w:val="22"/>
              </w:rPr>
              <w:t>разработчик документа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3D6FB4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3D6FB4" w:rsidRPr="007067AE" w:rsidRDefault="003D6FB4" w:rsidP="00C21B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C21B1D" w:rsidRPr="007067AE">
              <w:rPr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:rsidTr="00C21B1D">
        <w:trPr>
          <w:trHeight w:val="461"/>
        </w:trPr>
        <w:tc>
          <w:tcPr>
            <w:tcW w:w="13184" w:type="dxa"/>
            <w:gridSpan w:val="6"/>
            <w:shd w:val="clear" w:color="auto" w:fill="auto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:rsidTr="00C21B1D">
        <w:trPr>
          <w:trHeight w:val="372"/>
        </w:trPr>
        <w:tc>
          <w:tcPr>
            <w:tcW w:w="13184" w:type="dxa"/>
            <w:gridSpan w:val="6"/>
            <w:shd w:val="clear" w:color="auto" w:fill="auto"/>
          </w:tcPr>
          <w:p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AB0298" w:rsidRDefault="003D6FB4" w:rsidP="00BE1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>письмо</w:t>
            </w:r>
            <w:r w:rsidR="00BE14AB">
              <w:rPr>
                <w:sz w:val="22"/>
                <w:szCs w:val="22"/>
              </w:rPr>
              <w:t xml:space="preserve"> </w:t>
            </w:r>
            <w:proofErr w:type="spellStart"/>
            <w:r w:rsidR="00952263">
              <w:rPr>
                <w:sz w:val="22"/>
                <w:szCs w:val="22"/>
              </w:rPr>
              <w:t>и.о</w:t>
            </w:r>
            <w:proofErr w:type="spellEnd"/>
            <w:r w:rsidR="00952263">
              <w:rPr>
                <w:sz w:val="22"/>
                <w:szCs w:val="22"/>
              </w:rPr>
              <w:t xml:space="preserve">. </w:t>
            </w:r>
            <w:r w:rsidR="00BE14AB">
              <w:rPr>
                <w:sz w:val="22"/>
                <w:szCs w:val="22"/>
              </w:rPr>
              <w:t>заместителя директора ГУП «Узбекский центр аккредитации</w:t>
            </w:r>
            <w:r w:rsidR="00146F44">
              <w:rPr>
                <w:sz w:val="22"/>
                <w:szCs w:val="22"/>
              </w:rPr>
              <w:t>»</w:t>
            </w:r>
            <w:r w:rsidR="00BE14AB">
              <w:rPr>
                <w:sz w:val="22"/>
                <w:szCs w:val="22"/>
              </w:rPr>
              <w:t xml:space="preserve"> </w:t>
            </w:r>
            <w:r w:rsidR="00952263">
              <w:rPr>
                <w:sz w:val="22"/>
                <w:szCs w:val="22"/>
              </w:rPr>
              <w:t xml:space="preserve">Ш. </w:t>
            </w:r>
            <w:proofErr w:type="spellStart"/>
            <w:r w:rsidR="00952263">
              <w:rPr>
                <w:sz w:val="22"/>
                <w:szCs w:val="22"/>
              </w:rPr>
              <w:t>Юлдашова</w:t>
            </w:r>
            <w:proofErr w:type="spellEnd"/>
          </w:p>
          <w:p w:rsidR="003D6FB4" w:rsidRPr="007067AE" w:rsidRDefault="00BE14AB" w:rsidP="00952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952263">
              <w:rPr>
                <w:sz w:val="22"/>
                <w:szCs w:val="22"/>
              </w:rPr>
              <w:t>977</w:t>
            </w:r>
            <w:r>
              <w:rPr>
                <w:sz w:val="22"/>
                <w:szCs w:val="22"/>
              </w:rPr>
              <w:t xml:space="preserve"> от </w:t>
            </w:r>
            <w:r w:rsidR="00952263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.0</w:t>
            </w:r>
            <w:r w:rsidR="0095226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.2023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</w:tcPr>
          <w:p w:rsidR="007A4299" w:rsidRPr="002C6EB1" w:rsidRDefault="007A4299" w:rsidP="0006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пункта проекта документа</w:t>
            </w:r>
          </w:p>
        </w:tc>
        <w:tc>
          <w:tcPr>
            <w:tcW w:w="3544" w:type="dxa"/>
            <w:shd w:val="clear" w:color="auto" w:fill="auto"/>
          </w:tcPr>
          <w:p w:rsidR="007A4299" w:rsidRDefault="007A4299" w:rsidP="0006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Существующая редакция </w:t>
            </w:r>
          </w:p>
        </w:tc>
        <w:tc>
          <w:tcPr>
            <w:tcW w:w="2268" w:type="dxa"/>
            <w:shd w:val="clear" w:color="auto" w:fill="auto"/>
          </w:tcPr>
          <w:p w:rsidR="007A4299" w:rsidRDefault="007A4299" w:rsidP="0006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Замечание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7A4299" w:rsidRDefault="007A4299" w:rsidP="00066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Предлагаемая редакция</w:t>
            </w:r>
          </w:p>
        </w:tc>
        <w:tc>
          <w:tcPr>
            <w:tcW w:w="2841" w:type="dxa"/>
            <w:shd w:val="clear" w:color="auto" w:fill="auto"/>
          </w:tcPr>
          <w:p w:rsidR="007A4299" w:rsidRPr="007A4299" w:rsidRDefault="007A4299" w:rsidP="007A4299">
            <w:pPr>
              <w:jc w:val="center"/>
              <w:rPr>
                <w:sz w:val="22"/>
                <w:szCs w:val="22"/>
              </w:rPr>
            </w:pPr>
            <w:r w:rsidRPr="007A4299">
              <w:rPr>
                <w:sz w:val="22"/>
                <w:szCs w:val="22"/>
              </w:rPr>
              <w:t>Мнение</w:t>
            </w:r>
          </w:p>
          <w:p w:rsidR="007A4299" w:rsidRDefault="007A4299" w:rsidP="007A4299">
            <w:pPr>
              <w:jc w:val="center"/>
              <w:rPr>
                <w:sz w:val="22"/>
                <w:szCs w:val="22"/>
              </w:rPr>
            </w:pPr>
            <w:r w:rsidRPr="007A4299">
              <w:rPr>
                <w:sz w:val="22"/>
                <w:szCs w:val="22"/>
              </w:rPr>
              <w:t>18-го заседания РГ РОА</w:t>
            </w: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Раздел 2. Термины и определения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В настоящем документе применяются термины и определения, содержащиеся в </w:t>
            </w:r>
            <w:r w:rsidRPr="000375E2">
              <w:rPr>
                <w:b/>
                <w:bCs/>
                <w:i/>
                <w:iCs/>
                <w:sz w:val="22"/>
                <w:szCs w:val="22"/>
              </w:rPr>
              <w:t>ГОСТ Р ИСО 19011</w:t>
            </w:r>
            <w:r w:rsidRPr="000375E2">
              <w:rPr>
                <w:sz w:val="22"/>
                <w:szCs w:val="22"/>
              </w:rPr>
              <w:t xml:space="preserve"> </w:t>
            </w:r>
            <w:r w:rsidRPr="000375E2">
              <w:rPr>
                <w:i/>
                <w:iCs/>
                <w:strike/>
                <w:sz w:val="22"/>
                <w:szCs w:val="22"/>
              </w:rPr>
              <w:t>«Оценка соответствия – Руководящие указания по проведению аудита систем менеджмента».</w:t>
            </w:r>
          </w:p>
        </w:tc>
        <w:tc>
          <w:tcPr>
            <w:tcW w:w="2268" w:type="dxa"/>
            <w:vMerge w:val="restart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Предлагается указать ссылку на международный стандарт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В настоящем документе применяются термины и определения по ISO 19011.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b/>
                <w:bCs/>
                <w:i/>
                <w:iCs/>
                <w:sz w:val="22"/>
                <w:szCs w:val="22"/>
              </w:rPr>
              <w:t>ГОСТ Р ИСО 19011</w:t>
            </w:r>
            <w:r w:rsidRPr="000375E2">
              <w:rPr>
                <w:sz w:val="22"/>
                <w:szCs w:val="22"/>
              </w:rPr>
              <w:t xml:space="preserve"> «Оценка соответствия – Руководящие указания по проведению аудита систем менеджмента».</w:t>
            </w:r>
          </w:p>
        </w:tc>
        <w:tc>
          <w:tcPr>
            <w:tcW w:w="2268" w:type="dxa"/>
            <w:vMerge/>
            <w:vAlign w:val="center"/>
          </w:tcPr>
          <w:p w:rsidR="007A4299" w:rsidRDefault="007A4299" w:rsidP="006D38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b/>
                <w:bCs/>
                <w:i/>
                <w:iCs/>
                <w:sz w:val="22"/>
                <w:szCs w:val="22"/>
              </w:rPr>
              <w:t>ISO 19011</w:t>
            </w:r>
            <w:r w:rsidRPr="000375E2">
              <w:rPr>
                <w:sz w:val="22"/>
                <w:szCs w:val="22"/>
              </w:rPr>
              <w:t xml:space="preserve"> «Оценка соответствия – Руководящие указания по проведению аудита систем менеджмента».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4.1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Процесс проведения внутренних аудитов </w:t>
            </w:r>
            <w:r w:rsidRPr="000375E2">
              <w:rPr>
                <w:b/>
                <w:bCs/>
                <w:strike/>
                <w:sz w:val="22"/>
                <w:szCs w:val="22"/>
              </w:rPr>
              <w:t>ЕААС</w:t>
            </w:r>
            <w:r w:rsidRPr="000375E2">
              <w:rPr>
                <w:sz w:val="22"/>
                <w:szCs w:val="22"/>
              </w:rPr>
              <w:t xml:space="preserve"> основывается на принципах, перечисленных в </w:t>
            </w:r>
            <w:r w:rsidRPr="000375E2">
              <w:rPr>
                <w:b/>
                <w:bCs/>
                <w:i/>
                <w:iCs/>
                <w:sz w:val="22"/>
                <w:szCs w:val="22"/>
              </w:rPr>
              <w:t>ГОСТ Р ИСО 19011</w:t>
            </w:r>
            <w:r w:rsidRPr="000375E2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Merge/>
            <w:vAlign w:val="center"/>
          </w:tcPr>
          <w:p w:rsidR="007A4299" w:rsidRDefault="007A4299" w:rsidP="006D38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Процесс проведения внутренних аудитов основывается на принципах, перечисленных в </w:t>
            </w:r>
            <w:r w:rsidRPr="000375E2">
              <w:rPr>
                <w:b/>
                <w:bCs/>
                <w:i/>
                <w:iCs/>
                <w:sz w:val="22"/>
                <w:szCs w:val="22"/>
              </w:rPr>
              <w:t>ISO 19011</w:t>
            </w:r>
            <w:r w:rsidRPr="000375E2">
              <w:rPr>
                <w:sz w:val="22"/>
                <w:szCs w:val="22"/>
              </w:rPr>
              <w:t>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 4.4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Плановые внутренние аудиты проводятся не реже одного раза в два года. Исполнительный комитет, с учётом итогов последнего внутреннего аудита или паритетной оценки со стороны IAF/ILAC, а также </w:t>
            </w:r>
            <w:r w:rsidRPr="000375E2">
              <w:rPr>
                <w:b/>
                <w:bCs/>
                <w:strike/>
                <w:sz w:val="22"/>
                <w:szCs w:val="22"/>
              </w:rPr>
              <w:t>исходя из иных соображений,</w:t>
            </w:r>
            <w:r w:rsidRPr="000375E2">
              <w:rPr>
                <w:sz w:val="22"/>
                <w:szCs w:val="22"/>
              </w:rPr>
              <w:t xml:space="preserve"> Исполнительный комитет может </w:t>
            </w:r>
            <w:r w:rsidRPr="000375E2">
              <w:rPr>
                <w:sz w:val="22"/>
                <w:szCs w:val="22"/>
              </w:rPr>
              <w:lastRenderedPageBreak/>
              <w:t>принять решение о проведении внепланового внутреннего аудита.</w:t>
            </w:r>
          </w:p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7A4299" w:rsidRPr="000375E2" w:rsidRDefault="007A4299" w:rsidP="006D38DD">
            <w:pPr>
              <w:keepNext/>
              <w:ind w:firstLine="181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lastRenderedPageBreak/>
              <w:t>В целях уточнения редакции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Плановые внутренние аудиты проводятся не реже одного раза в два года. Исполнительный комитет, с учётом итогов последнего внутреннего аудита или паритетной оценки со стороны IAF/ILAC, а также </w:t>
            </w:r>
            <w:r w:rsidRPr="000375E2">
              <w:rPr>
                <w:b/>
                <w:bCs/>
                <w:sz w:val="22"/>
                <w:szCs w:val="22"/>
              </w:rPr>
              <w:t>по другим объективным причинам</w:t>
            </w:r>
            <w:r w:rsidRPr="000375E2">
              <w:rPr>
                <w:sz w:val="22"/>
                <w:szCs w:val="22"/>
              </w:rPr>
              <w:t xml:space="preserve">, Исполнительный комитет </w:t>
            </w:r>
            <w:r w:rsidRPr="000375E2">
              <w:rPr>
                <w:sz w:val="22"/>
                <w:szCs w:val="22"/>
              </w:rPr>
              <w:lastRenderedPageBreak/>
              <w:t>может принять решение о проведении внепланового внутреннего аудита.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П.6.1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Руководитель </w:t>
            </w:r>
            <w:r w:rsidRPr="000375E2">
              <w:rPr>
                <w:b/>
                <w:bCs/>
                <w:strike/>
                <w:sz w:val="22"/>
                <w:szCs w:val="22"/>
              </w:rPr>
              <w:t xml:space="preserve">аудиторской группы вместе с </w:t>
            </w:r>
            <w:r w:rsidRPr="000375E2">
              <w:rPr>
                <w:sz w:val="22"/>
                <w:szCs w:val="22"/>
              </w:rPr>
              <w:t>членами аудиторской группы определяет точные даты проведения внутреннего аудита и согласовывает их с менеджером по качеству и Секретариатом ЕААС не менее чем за 60 дней до аудита.</w:t>
            </w:r>
          </w:p>
        </w:tc>
        <w:tc>
          <w:tcPr>
            <w:tcW w:w="2268" w:type="dxa"/>
            <w:vMerge/>
            <w:shd w:val="clear" w:color="auto" w:fill="auto"/>
          </w:tcPr>
          <w:p w:rsidR="007A4299" w:rsidRDefault="007A4299" w:rsidP="006D38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7A4299" w:rsidRDefault="007A4299" w:rsidP="007A4299">
            <w:pPr>
              <w:rPr>
                <w:sz w:val="22"/>
                <w:szCs w:val="22"/>
              </w:rPr>
            </w:pPr>
            <w:r w:rsidRPr="006D38DD">
              <w:rPr>
                <w:sz w:val="22"/>
                <w:szCs w:val="22"/>
              </w:rPr>
              <w:t>Руководитель и члены аудиторской группы определяют точные даты проведения внутреннего аудита и согласовывают их с менеджером по качеству и Секретариатом ЕААС не менее чем за 60 дней до аудита.</w:t>
            </w:r>
          </w:p>
        </w:tc>
        <w:tc>
          <w:tcPr>
            <w:tcW w:w="2841" w:type="dxa"/>
            <w:shd w:val="clear" w:color="auto" w:fill="auto"/>
          </w:tcPr>
          <w:p w:rsidR="007A4299" w:rsidRDefault="007A4299" w:rsidP="006D38DD">
            <w:pPr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6.3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Руководитель аудиторской группы совместно с Секретариатом ЕААС готовит подробный </w:t>
            </w:r>
            <w:r w:rsidRPr="000375E2">
              <w:rPr>
                <w:b/>
                <w:bCs/>
                <w:sz w:val="22"/>
                <w:szCs w:val="22"/>
              </w:rPr>
              <w:t>план</w:t>
            </w:r>
            <w:r w:rsidRPr="000375E2">
              <w:rPr>
                <w:sz w:val="22"/>
                <w:szCs w:val="22"/>
              </w:rPr>
              <w:t xml:space="preserve"> внутреннего аудита и определяет продолжительность внутреннего аудита.</w:t>
            </w:r>
          </w:p>
        </w:tc>
        <w:tc>
          <w:tcPr>
            <w:tcW w:w="5386" w:type="dxa"/>
            <w:gridSpan w:val="3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В целях унификации записей рекомендуется привести в документе форму Плана внутреннего аудита</w:t>
            </w:r>
          </w:p>
        </w:tc>
        <w:tc>
          <w:tcPr>
            <w:tcW w:w="2841" w:type="dxa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Раздел 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В целом по тексту</w:t>
            </w:r>
          </w:p>
        </w:tc>
        <w:tc>
          <w:tcPr>
            <w:tcW w:w="5386" w:type="dxa"/>
            <w:gridSpan w:val="3"/>
            <w:vAlign w:val="center"/>
          </w:tcPr>
          <w:p w:rsidR="007A4299" w:rsidRPr="000375E2" w:rsidRDefault="007A4299" w:rsidP="006D38DD">
            <w:pPr>
              <w:jc w:val="both"/>
              <w:rPr>
                <w:b/>
                <w:bCs/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В целях унификации терминологии предлагается выражение «группа внутреннего аудита» - на «аудиторскую группу», или наоборот.</w:t>
            </w:r>
          </w:p>
        </w:tc>
        <w:tc>
          <w:tcPr>
            <w:tcW w:w="2841" w:type="dxa"/>
            <w:vAlign w:val="center"/>
          </w:tcPr>
          <w:p w:rsidR="007A4299" w:rsidRPr="000375E2" w:rsidRDefault="007A4299" w:rsidP="006D38DD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7.2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Представителем, действующим от имени Исполнительного комитета при </w:t>
            </w:r>
            <w:r w:rsidRPr="000375E2">
              <w:rPr>
                <w:b/>
                <w:bCs/>
                <w:strike/>
                <w:sz w:val="22"/>
                <w:szCs w:val="22"/>
              </w:rPr>
              <w:t>общении</w:t>
            </w:r>
            <w:r w:rsidRPr="000375E2">
              <w:rPr>
                <w:sz w:val="22"/>
                <w:szCs w:val="22"/>
              </w:rPr>
              <w:t xml:space="preserve"> с группой внутреннего аудита, является Секретарь ЕААС.</w:t>
            </w:r>
          </w:p>
        </w:tc>
        <w:tc>
          <w:tcPr>
            <w:tcW w:w="2268" w:type="dxa"/>
            <w:shd w:val="clear" w:color="auto" w:fill="auto"/>
          </w:tcPr>
          <w:p w:rsidR="007A4299" w:rsidRDefault="007A4299" w:rsidP="006D38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Представителем, действующим от имени Исполнительного комитета </w:t>
            </w:r>
            <w:r w:rsidRPr="000375E2">
              <w:rPr>
                <w:b/>
                <w:bCs/>
                <w:sz w:val="22"/>
                <w:szCs w:val="22"/>
              </w:rPr>
              <w:t>по взаимодействию</w:t>
            </w:r>
            <w:r w:rsidRPr="000375E2">
              <w:rPr>
                <w:sz w:val="22"/>
                <w:szCs w:val="22"/>
              </w:rPr>
              <w:t xml:space="preserve"> с группой внутреннего аудита, является Секретарь ЕААС.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7.3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По окончанию аудита проводится заключительное совещание, на котором руководитель и члены группы внутреннего аудита представляют результаты аудита, а другие участники имеют возможность </w:t>
            </w:r>
            <w:r w:rsidRPr="000375E2">
              <w:rPr>
                <w:b/>
                <w:bCs/>
                <w:strike/>
                <w:sz w:val="22"/>
                <w:szCs w:val="22"/>
              </w:rPr>
              <w:t>осудить</w:t>
            </w:r>
            <w:r w:rsidRPr="000375E2">
              <w:rPr>
                <w:b/>
                <w:bCs/>
                <w:sz w:val="22"/>
                <w:szCs w:val="22"/>
              </w:rPr>
              <w:t xml:space="preserve"> </w:t>
            </w:r>
            <w:r w:rsidRPr="000375E2">
              <w:rPr>
                <w:sz w:val="22"/>
                <w:szCs w:val="22"/>
              </w:rPr>
              <w:t xml:space="preserve">их и дать свои комментарии. Протокол заключительного совещания </w:t>
            </w:r>
            <w:r w:rsidRPr="000375E2">
              <w:rPr>
                <w:sz w:val="22"/>
                <w:szCs w:val="22"/>
              </w:rPr>
              <w:lastRenderedPageBreak/>
              <w:t>представляется Исполнительному комитету.</w:t>
            </w:r>
          </w:p>
        </w:tc>
        <w:tc>
          <w:tcPr>
            <w:tcW w:w="2268" w:type="dxa"/>
            <w:shd w:val="clear" w:color="auto" w:fill="auto"/>
          </w:tcPr>
          <w:p w:rsidR="007A4299" w:rsidRDefault="007A4299" w:rsidP="006D38DD">
            <w:pPr>
              <w:jc w:val="center"/>
              <w:rPr>
                <w:sz w:val="22"/>
                <w:szCs w:val="22"/>
              </w:rPr>
            </w:pPr>
            <w:r w:rsidRPr="006D38DD">
              <w:rPr>
                <w:sz w:val="22"/>
                <w:szCs w:val="22"/>
              </w:rPr>
              <w:lastRenderedPageBreak/>
              <w:t>В целях уточнения редакции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 xml:space="preserve">По окончанию аудита проводится заключительное совещание, на котором руководитель и члены группы внутреннего аудита представляют результаты аудита, а другие участники имеют возможность </w:t>
            </w:r>
            <w:r w:rsidRPr="000375E2">
              <w:rPr>
                <w:b/>
                <w:bCs/>
                <w:sz w:val="22"/>
                <w:szCs w:val="22"/>
              </w:rPr>
              <w:t>изучить</w:t>
            </w:r>
            <w:r w:rsidRPr="000375E2">
              <w:rPr>
                <w:sz w:val="22"/>
                <w:szCs w:val="22"/>
              </w:rPr>
              <w:t xml:space="preserve"> их и дать свои комментарии. Протокол заключительного </w:t>
            </w:r>
            <w:r w:rsidRPr="000375E2">
              <w:rPr>
                <w:sz w:val="22"/>
                <w:szCs w:val="22"/>
              </w:rPr>
              <w:lastRenderedPageBreak/>
              <w:t xml:space="preserve">совещания представляется </w:t>
            </w:r>
            <w:r w:rsidRPr="000375E2">
              <w:rPr>
                <w:b/>
                <w:bCs/>
                <w:sz w:val="22"/>
                <w:szCs w:val="22"/>
              </w:rPr>
              <w:t>менеджеру по качеству.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Приложение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В целом по тексту приложения</w:t>
            </w:r>
          </w:p>
        </w:tc>
        <w:tc>
          <w:tcPr>
            <w:tcW w:w="5386" w:type="dxa"/>
            <w:gridSpan w:val="3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Рекомендуется отформатировать и идентифицировать Приложение в соответствии с Процедурой управления документами ЕААС</w:t>
            </w:r>
          </w:p>
        </w:tc>
        <w:tc>
          <w:tcPr>
            <w:tcW w:w="2841" w:type="dxa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  <w:tr w:rsidR="007A4299" w:rsidRPr="007067AE" w:rsidTr="007A4299">
        <w:trPr>
          <w:trHeight w:val="372"/>
        </w:trPr>
        <w:tc>
          <w:tcPr>
            <w:tcW w:w="1413" w:type="dxa"/>
            <w:shd w:val="clear" w:color="auto" w:fill="auto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  <w:lang w:val="uz-Cyrl-UZ"/>
              </w:rPr>
            </w:pPr>
            <w:r w:rsidRPr="000375E2">
              <w:rPr>
                <w:sz w:val="22"/>
                <w:szCs w:val="22"/>
                <w:lang w:val="uz-Cyrl-UZ"/>
              </w:rPr>
              <w:t>П. 2.3.1 Приложения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4299" w:rsidRPr="000375E2" w:rsidRDefault="007A4299" w:rsidP="006D38DD">
            <w:pPr>
              <w:pStyle w:val="aa"/>
              <w:tabs>
                <w:tab w:val="left" w:pos="286"/>
              </w:tabs>
              <w:ind w:left="85"/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Перечень документов, содержащих обязательные требования в отношении системы менеджмента, серий УС, МД и ПР.</w:t>
            </w:r>
          </w:p>
        </w:tc>
        <w:tc>
          <w:tcPr>
            <w:tcW w:w="5386" w:type="dxa"/>
            <w:gridSpan w:val="3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  <w:r w:rsidRPr="000375E2">
              <w:rPr>
                <w:sz w:val="22"/>
                <w:szCs w:val="22"/>
              </w:rPr>
              <w:t>Непонятно как расшифровываются приведенные сокращения. Рекомендуется привести их расшифровку или указать сокращение и соответствующие обозначения в разделе 2.</w:t>
            </w:r>
          </w:p>
        </w:tc>
        <w:tc>
          <w:tcPr>
            <w:tcW w:w="2841" w:type="dxa"/>
            <w:vAlign w:val="center"/>
          </w:tcPr>
          <w:p w:rsidR="007A4299" w:rsidRPr="000375E2" w:rsidRDefault="007A4299" w:rsidP="006D38DD">
            <w:pPr>
              <w:jc w:val="both"/>
              <w:rPr>
                <w:sz w:val="22"/>
                <w:szCs w:val="22"/>
              </w:rPr>
            </w:pPr>
          </w:p>
        </w:tc>
      </w:tr>
    </w:tbl>
    <w:p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69" w:rsidRDefault="00601369" w:rsidP="00E97949">
      <w:r>
        <w:separator/>
      </w:r>
    </w:p>
  </w:endnote>
  <w:endnote w:type="continuationSeparator" w:id="0">
    <w:p w:rsidR="00601369" w:rsidRDefault="00601369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AF3C6D">
      <w:rPr>
        <w:sz w:val="20"/>
      </w:rPr>
      <w:t>2</w:t>
    </w:r>
    <w:r w:rsidRPr="002B7D5D">
      <w:rPr>
        <w:sz w:val="20"/>
      </w:rPr>
      <w:t xml:space="preserve"> к протоколу РГ РОА № </w:t>
    </w:r>
    <w:r w:rsidR="00804804">
      <w:rPr>
        <w:sz w:val="20"/>
      </w:rPr>
      <w:t>1</w:t>
    </w:r>
    <w:r w:rsidR="00776C10">
      <w:rPr>
        <w:sz w:val="20"/>
      </w:rPr>
      <w:t>8</w:t>
    </w:r>
    <w:r w:rsidRPr="002B7D5D">
      <w:rPr>
        <w:sz w:val="20"/>
      </w:rPr>
      <w:t>-20</w:t>
    </w:r>
    <w:r w:rsidR="00694637">
      <w:rPr>
        <w:sz w:val="20"/>
      </w:rPr>
      <w:t>2</w:t>
    </w:r>
    <w:r w:rsidR="0063174D">
      <w:rPr>
        <w:sz w:val="20"/>
      </w:rPr>
      <w:t>3</w:t>
    </w:r>
  </w:p>
  <w:p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69" w:rsidRDefault="00601369" w:rsidP="00E97949">
      <w:r>
        <w:separator/>
      </w:r>
    </w:p>
  </w:footnote>
  <w:footnote w:type="continuationSeparator" w:id="0">
    <w:p w:rsidR="00601369" w:rsidRDefault="00601369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6"/>
  </w:num>
  <w:num w:numId="11">
    <w:abstractNumId w:val="4"/>
  </w:num>
  <w:num w:numId="12">
    <w:abstractNumId w:val="10"/>
  </w:num>
  <w:num w:numId="13">
    <w:abstractNumId w:val="17"/>
  </w:num>
  <w:num w:numId="14">
    <w:abstractNumId w:val="9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3332"/>
    <w:rsid w:val="000A384B"/>
    <w:rsid w:val="000B3035"/>
    <w:rsid w:val="000E0B5C"/>
    <w:rsid w:val="000E3934"/>
    <w:rsid w:val="000F2B54"/>
    <w:rsid w:val="00101BE8"/>
    <w:rsid w:val="00115673"/>
    <w:rsid w:val="00121875"/>
    <w:rsid w:val="00124235"/>
    <w:rsid w:val="00131F80"/>
    <w:rsid w:val="00134E2A"/>
    <w:rsid w:val="00136631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014C"/>
    <w:rsid w:val="001D48D9"/>
    <w:rsid w:val="001D5B60"/>
    <w:rsid w:val="001E471F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653A"/>
    <w:rsid w:val="002C2208"/>
    <w:rsid w:val="00321A79"/>
    <w:rsid w:val="00330090"/>
    <w:rsid w:val="00331715"/>
    <w:rsid w:val="00334BE7"/>
    <w:rsid w:val="00342886"/>
    <w:rsid w:val="00356644"/>
    <w:rsid w:val="00365094"/>
    <w:rsid w:val="00381135"/>
    <w:rsid w:val="00396246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80A29"/>
    <w:rsid w:val="0058700B"/>
    <w:rsid w:val="005A0821"/>
    <w:rsid w:val="005B7629"/>
    <w:rsid w:val="005C0C43"/>
    <w:rsid w:val="005C60A9"/>
    <w:rsid w:val="005D6941"/>
    <w:rsid w:val="00601369"/>
    <w:rsid w:val="0063174D"/>
    <w:rsid w:val="00645963"/>
    <w:rsid w:val="00694637"/>
    <w:rsid w:val="006B1955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512FC"/>
    <w:rsid w:val="0077681A"/>
    <w:rsid w:val="00776C10"/>
    <w:rsid w:val="007932B0"/>
    <w:rsid w:val="007A4299"/>
    <w:rsid w:val="007C29D0"/>
    <w:rsid w:val="007C5EFB"/>
    <w:rsid w:val="007D6365"/>
    <w:rsid w:val="007F5565"/>
    <w:rsid w:val="007F7782"/>
    <w:rsid w:val="00804804"/>
    <w:rsid w:val="008103CE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31321"/>
    <w:rsid w:val="00942379"/>
    <w:rsid w:val="0094587E"/>
    <w:rsid w:val="009476BD"/>
    <w:rsid w:val="00952263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D21BF"/>
    <w:rsid w:val="009D3BA3"/>
    <w:rsid w:val="009F59BC"/>
    <w:rsid w:val="00A166EF"/>
    <w:rsid w:val="00A279B4"/>
    <w:rsid w:val="00A32EEC"/>
    <w:rsid w:val="00A46A1F"/>
    <w:rsid w:val="00A621C2"/>
    <w:rsid w:val="00A72820"/>
    <w:rsid w:val="00AA3A03"/>
    <w:rsid w:val="00AB0298"/>
    <w:rsid w:val="00AB150F"/>
    <w:rsid w:val="00AB601C"/>
    <w:rsid w:val="00AC0442"/>
    <w:rsid w:val="00AC0D84"/>
    <w:rsid w:val="00AC5A80"/>
    <w:rsid w:val="00AE4A18"/>
    <w:rsid w:val="00AE50EE"/>
    <w:rsid w:val="00AF186D"/>
    <w:rsid w:val="00AF3C6D"/>
    <w:rsid w:val="00B067E6"/>
    <w:rsid w:val="00B20D03"/>
    <w:rsid w:val="00B25A09"/>
    <w:rsid w:val="00B33EC0"/>
    <w:rsid w:val="00B4331F"/>
    <w:rsid w:val="00B55595"/>
    <w:rsid w:val="00BA70D2"/>
    <w:rsid w:val="00BB1255"/>
    <w:rsid w:val="00BB1D9F"/>
    <w:rsid w:val="00BB36FB"/>
    <w:rsid w:val="00BC79CC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C354E"/>
    <w:rsid w:val="00CC7130"/>
    <w:rsid w:val="00CE4100"/>
    <w:rsid w:val="00D129F5"/>
    <w:rsid w:val="00D14137"/>
    <w:rsid w:val="00D256FE"/>
    <w:rsid w:val="00D33C20"/>
    <w:rsid w:val="00D37716"/>
    <w:rsid w:val="00D526FC"/>
    <w:rsid w:val="00D64A4E"/>
    <w:rsid w:val="00D71EF2"/>
    <w:rsid w:val="00D753BF"/>
    <w:rsid w:val="00D82B41"/>
    <w:rsid w:val="00D853A0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547A"/>
    <w:rsid w:val="00F27F5E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49F78-3E48-4A65-AD0A-7304469C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42</cp:revision>
  <dcterms:created xsi:type="dcterms:W3CDTF">2022-09-19T12:31:00Z</dcterms:created>
  <dcterms:modified xsi:type="dcterms:W3CDTF">2023-09-29T07:10:00Z</dcterms:modified>
</cp:coreProperties>
</file>